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42" w:rsidRPr="00E940BA" w:rsidRDefault="00FC7EA9" w:rsidP="00FC7EA9">
      <w:pPr>
        <w:jc w:val="center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noProof/>
          <w:sz w:val="22"/>
        </w:rPr>
        <w:t>Informacje do ubezpieczenia</w:t>
      </w:r>
    </w:p>
    <w:p w:rsidR="003E7B48" w:rsidRPr="00E940BA" w:rsidRDefault="003E7B48" w:rsidP="00FC7EA9">
      <w:pPr>
        <w:spacing w:before="120" w:after="0"/>
        <w:rPr>
          <w:rFonts w:ascii="Calibri" w:hAnsi="Calibri" w:cs="Calibri"/>
          <w:sz w:val="22"/>
        </w:rPr>
      </w:pPr>
    </w:p>
    <w:p w:rsidR="003E7B48" w:rsidRPr="00E940BA" w:rsidRDefault="003E7B48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Budyn</w:t>
      </w:r>
      <w:r w:rsidR="00324EBA" w:rsidRPr="00E940BA">
        <w:rPr>
          <w:rFonts w:ascii="Calibri" w:hAnsi="Calibri" w:cs="Calibri"/>
          <w:sz w:val="22"/>
        </w:rPr>
        <w:t>ek</w:t>
      </w:r>
      <w:r w:rsidRPr="00E940BA">
        <w:rPr>
          <w:rFonts w:ascii="Calibri" w:hAnsi="Calibri" w:cs="Calibri"/>
          <w:sz w:val="22"/>
        </w:rPr>
        <w:t xml:space="preserve"> A</w:t>
      </w:r>
      <w:r w:rsidR="00324EBA" w:rsidRPr="00E940BA">
        <w:rPr>
          <w:rFonts w:ascii="Calibri" w:hAnsi="Calibri" w:cs="Calibri"/>
          <w:sz w:val="22"/>
        </w:rPr>
        <w:t xml:space="preserve"> – rok budowy 1986</w:t>
      </w:r>
      <w:r w:rsidR="001E4B89" w:rsidRPr="00E940BA">
        <w:rPr>
          <w:rFonts w:ascii="Calibri" w:hAnsi="Calibri" w:cs="Calibri"/>
          <w:sz w:val="22"/>
        </w:rPr>
        <w:t xml:space="preserve">, konstrukcja ceglana </w:t>
      </w:r>
      <w:r w:rsidR="00324EBA" w:rsidRPr="00E940BA">
        <w:rPr>
          <w:rFonts w:ascii="Calibri" w:hAnsi="Calibri" w:cs="Calibri"/>
          <w:sz w:val="22"/>
        </w:rPr>
        <w:t>(termomodernizacja</w:t>
      </w:r>
      <w:r w:rsidR="005659BC" w:rsidRPr="00E940BA">
        <w:rPr>
          <w:rFonts w:ascii="Calibri" w:hAnsi="Calibri" w:cs="Calibri"/>
          <w:sz w:val="22"/>
        </w:rPr>
        <w:t xml:space="preserve"> zakończona w 2011 roku</w:t>
      </w:r>
      <w:r w:rsidR="00324EBA" w:rsidRPr="00E940BA">
        <w:rPr>
          <w:rFonts w:ascii="Calibri" w:hAnsi="Calibri" w:cs="Calibri"/>
          <w:sz w:val="22"/>
        </w:rPr>
        <w:t>: dach</w:t>
      </w:r>
      <w:r w:rsidR="005659BC" w:rsidRPr="00E940BA">
        <w:rPr>
          <w:rFonts w:ascii="Calibri" w:hAnsi="Calibri" w:cs="Calibri"/>
          <w:sz w:val="22"/>
        </w:rPr>
        <w:t>: więźba drewniana kryta papą termozgrzewalną</w:t>
      </w:r>
      <w:r w:rsidR="00324EBA" w:rsidRPr="00E940BA">
        <w:rPr>
          <w:rFonts w:ascii="Calibri" w:hAnsi="Calibri" w:cs="Calibri"/>
          <w:sz w:val="22"/>
        </w:rPr>
        <w:t xml:space="preserve">, </w:t>
      </w:r>
      <w:r w:rsidR="005659BC" w:rsidRPr="00E940BA">
        <w:rPr>
          <w:rFonts w:ascii="Calibri" w:hAnsi="Calibri" w:cs="Calibri"/>
          <w:sz w:val="22"/>
        </w:rPr>
        <w:t>wymiana okien</w:t>
      </w:r>
      <w:r w:rsidR="00324EBA" w:rsidRPr="00E940BA">
        <w:rPr>
          <w:rFonts w:ascii="Calibri" w:hAnsi="Calibri" w:cs="Calibri"/>
          <w:sz w:val="22"/>
        </w:rPr>
        <w:t>), budynek B – rok budowy 1900</w:t>
      </w:r>
      <w:r w:rsidR="001E4B89" w:rsidRPr="00E940BA">
        <w:rPr>
          <w:rFonts w:ascii="Calibri" w:hAnsi="Calibri" w:cs="Calibri"/>
          <w:sz w:val="22"/>
        </w:rPr>
        <w:t xml:space="preserve"> konstrukcja ceglana </w:t>
      </w:r>
      <w:r w:rsidR="00324EBA" w:rsidRPr="00E940BA">
        <w:rPr>
          <w:rFonts w:ascii="Calibri" w:hAnsi="Calibri" w:cs="Calibri"/>
          <w:sz w:val="22"/>
        </w:rPr>
        <w:t>(generalny remont, modernizacja i termomodernizacja zakończona w 2012 roku);</w:t>
      </w:r>
      <w:r w:rsidRPr="00E940BA">
        <w:rPr>
          <w:rFonts w:ascii="Calibri" w:hAnsi="Calibri" w:cs="Calibri"/>
          <w:sz w:val="22"/>
        </w:rPr>
        <w:t xml:space="preserve"> dach: więźba drewniana kryta dachówką</w:t>
      </w:r>
      <w:r w:rsidR="00324EBA" w:rsidRPr="00E940BA">
        <w:rPr>
          <w:rFonts w:ascii="Calibri" w:hAnsi="Calibri" w:cs="Calibri"/>
          <w:sz w:val="22"/>
        </w:rPr>
        <w:t>. Budynki objęte ochroną konserwatorską</w:t>
      </w:r>
      <w:r w:rsidRPr="00E940BA">
        <w:rPr>
          <w:rFonts w:ascii="Calibri" w:hAnsi="Calibri" w:cs="Calibri"/>
          <w:sz w:val="22"/>
        </w:rPr>
        <w:t>.</w:t>
      </w:r>
    </w:p>
    <w:p w:rsidR="003E7B48" w:rsidRPr="00E940BA" w:rsidRDefault="003E7B48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Garaże i sala gimnastyczna z 1978 roku, betonowe, kryte papą gontową.</w:t>
      </w:r>
    </w:p>
    <w:p w:rsidR="00A33166" w:rsidRPr="00E940BA" w:rsidRDefault="00A33166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P</w:t>
      </w:r>
      <w:r w:rsidR="00381254">
        <w:rPr>
          <w:rFonts w:ascii="Calibri" w:hAnsi="Calibri" w:cs="Calibri"/>
          <w:sz w:val="22"/>
        </w:rPr>
        <w:t>ANS</w:t>
      </w:r>
      <w:r w:rsidRPr="00E940BA">
        <w:rPr>
          <w:rFonts w:ascii="Calibri" w:hAnsi="Calibri" w:cs="Calibri"/>
          <w:sz w:val="22"/>
        </w:rPr>
        <w:t xml:space="preserve"> w Głogowie posiada:</w:t>
      </w:r>
    </w:p>
    <w:p w:rsidR="00A33166" w:rsidRPr="00E940BA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opracowaną instrukcję bezpieczeństwa pożarowego</w:t>
      </w:r>
      <w:r w:rsidR="00E940BA">
        <w:rPr>
          <w:rFonts w:ascii="Calibri" w:hAnsi="Calibri" w:cs="Calibri"/>
          <w:sz w:val="22"/>
        </w:rPr>
        <w:t>,</w:t>
      </w:r>
    </w:p>
    <w:p w:rsidR="00A33166" w:rsidRPr="00E940BA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liczb</w:t>
      </w:r>
      <w:r w:rsidR="00FC7EA9" w:rsidRPr="00E940BA">
        <w:rPr>
          <w:rFonts w:ascii="Calibri" w:hAnsi="Calibri" w:cs="Calibri"/>
          <w:sz w:val="22"/>
        </w:rPr>
        <w:t>a</w:t>
      </w:r>
      <w:r w:rsidRPr="00E940BA">
        <w:rPr>
          <w:rFonts w:ascii="Calibri" w:hAnsi="Calibri" w:cs="Calibri"/>
          <w:sz w:val="22"/>
        </w:rPr>
        <w:t xml:space="preserve"> hydrantów zewnętrznych – 5,</w:t>
      </w:r>
    </w:p>
    <w:p w:rsidR="00A33166" w:rsidRPr="00E940BA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liczba hydrantów wewnętrznych – 3</w:t>
      </w:r>
      <w:r w:rsidR="00E940BA">
        <w:rPr>
          <w:rFonts w:ascii="Calibri" w:hAnsi="Calibri" w:cs="Calibri"/>
          <w:sz w:val="22"/>
        </w:rPr>
        <w:t>4</w:t>
      </w:r>
      <w:r w:rsidRPr="00E940BA">
        <w:rPr>
          <w:rFonts w:ascii="Calibri" w:hAnsi="Calibri" w:cs="Calibri"/>
          <w:sz w:val="22"/>
        </w:rPr>
        <w:t>,</w:t>
      </w:r>
    </w:p>
    <w:p w:rsidR="00861E62" w:rsidRPr="00E940BA" w:rsidRDefault="00861E62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 xml:space="preserve">liczba gaśnic - </w:t>
      </w:r>
      <w:r w:rsidR="00670C73" w:rsidRPr="00E940BA">
        <w:rPr>
          <w:rFonts w:ascii="Calibri" w:hAnsi="Calibri" w:cs="Calibri"/>
          <w:sz w:val="22"/>
        </w:rPr>
        <w:t>5</w:t>
      </w:r>
      <w:r w:rsidR="00E940BA">
        <w:rPr>
          <w:rFonts w:ascii="Calibri" w:hAnsi="Calibri" w:cs="Calibri"/>
          <w:sz w:val="22"/>
        </w:rPr>
        <w:t>7</w:t>
      </w:r>
    </w:p>
    <w:p w:rsidR="00A33166" w:rsidRPr="00E940BA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zainstalowany system sygnalizacji pożaru oraz zainstalowane klapy dymowe,</w:t>
      </w:r>
    </w:p>
    <w:p w:rsidR="00A33166" w:rsidRPr="00E940BA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odległość od najbliższej jednostki PSP wynosi 2,5 km.</w:t>
      </w:r>
    </w:p>
    <w:p w:rsidR="00A33166" w:rsidRPr="00E940BA" w:rsidRDefault="00A33166" w:rsidP="00FC7EA9">
      <w:pPr>
        <w:pStyle w:val="Akapitzlist"/>
        <w:numPr>
          <w:ilvl w:val="0"/>
          <w:numId w:val="9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 xml:space="preserve">Na terenie Uczelni całodobowo przebywają pracownicy </w:t>
      </w:r>
      <w:r w:rsidR="00FC7EA9" w:rsidRPr="00E940BA">
        <w:rPr>
          <w:rFonts w:ascii="Calibri" w:hAnsi="Calibri" w:cs="Calibri"/>
          <w:sz w:val="22"/>
        </w:rPr>
        <w:t>portierni, którzy cyklicznie monitorują budynki i teren.</w:t>
      </w:r>
    </w:p>
    <w:p w:rsidR="00FC7EA9" w:rsidRDefault="00FC7EA9" w:rsidP="00FC7EA9">
      <w:pPr>
        <w:pStyle w:val="Akapitzlist"/>
        <w:numPr>
          <w:ilvl w:val="0"/>
          <w:numId w:val="9"/>
        </w:numPr>
        <w:spacing w:before="120" w:after="0"/>
        <w:contextualSpacing w:val="0"/>
        <w:rPr>
          <w:rFonts w:ascii="Calibri" w:hAnsi="Calibri" w:cs="Calibri"/>
          <w:sz w:val="22"/>
        </w:rPr>
      </w:pPr>
      <w:r w:rsidRPr="00E940BA">
        <w:rPr>
          <w:rFonts w:ascii="Calibri" w:hAnsi="Calibri" w:cs="Calibri"/>
          <w:sz w:val="22"/>
        </w:rPr>
        <w:t>Na terenie Uczelni jest zainstalowany monitoring.</w:t>
      </w:r>
    </w:p>
    <w:p w:rsidR="00E940BA" w:rsidRDefault="00E940BA" w:rsidP="00E940BA">
      <w:pPr>
        <w:spacing w:before="120" w:after="0"/>
        <w:rPr>
          <w:rFonts w:ascii="Calibri" w:hAnsi="Calibri" w:cs="Calibri"/>
          <w:sz w:val="22"/>
        </w:rPr>
      </w:pPr>
    </w:p>
    <w:p w:rsidR="00E940BA" w:rsidRPr="00E940BA" w:rsidRDefault="00E940BA" w:rsidP="00E940BA">
      <w:pPr>
        <w:spacing w:before="12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</w:t>
      </w:r>
      <w:r w:rsidR="00564D0F">
        <w:rPr>
          <w:rFonts w:ascii="Calibri" w:hAnsi="Calibri" w:cs="Calibri"/>
          <w:sz w:val="22"/>
        </w:rPr>
        <w:t>roku 2023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</w:t>
      </w:r>
      <w:r w:rsidR="00381254">
        <w:rPr>
          <w:rFonts w:ascii="Calibri" w:hAnsi="Calibri" w:cs="Calibri"/>
          <w:sz w:val="22"/>
        </w:rPr>
        <w:t>wystąpiła szkoda: stłuczona szyba w oknie. Wypłacono odszkodowanie w wysokości 524,00 zł.</w:t>
      </w:r>
    </w:p>
    <w:p w:rsidR="00A33166" w:rsidRPr="00E940BA" w:rsidRDefault="00A33166" w:rsidP="00FC7EA9">
      <w:pPr>
        <w:spacing w:before="120" w:after="0"/>
        <w:rPr>
          <w:sz w:val="22"/>
        </w:rPr>
      </w:pPr>
    </w:p>
    <w:sectPr w:rsidR="00A33166" w:rsidRPr="00E940BA" w:rsidSect="003B32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59" w:rsidRDefault="00D66A59" w:rsidP="003B3283">
      <w:pPr>
        <w:spacing w:after="0"/>
      </w:pPr>
      <w:r>
        <w:separator/>
      </w:r>
    </w:p>
  </w:endnote>
  <w:endnote w:type="continuationSeparator" w:id="0">
    <w:p w:rsidR="00D66A59" w:rsidRDefault="00D66A59" w:rsidP="003B3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59" w:rsidRDefault="00D66A59" w:rsidP="003B3283">
      <w:pPr>
        <w:spacing w:after="0"/>
      </w:pPr>
      <w:r>
        <w:separator/>
      </w:r>
    </w:p>
  </w:footnote>
  <w:footnote w:type="continuationSeparator" w:id="0">
    <w:p w:rsidR="00D66A59" w:rsidRDefault="00D66A59" w:rsidP="003B32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978"/>
    <w:multiLevelType w:val="hybridMultilevel"/>
    <w:tmpl w:val="F572AE1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334A47"/>
    <w:multiLevelType w:val="hybridMultilevel"/>
    <w:tmpl w:val="959A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BC8"/>
    <w:multiLevelType w:val="hybridMultilevel"/>
    <w:tmpl w:val="CF163136"/>
    <w:lvl w:ilvl="0" w:tplc="8460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2174"/>
    <w:multiLevelType w:val="hybridMultilevel"/>
    <w:tmpl w:val="1F04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00A0"/>
    <w:multiLevelType w:val="hybridMultilevel"/>
    <w:tmpl w:val="4E88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7DCB"/>
    <w:multiLevelType w:val="hybridMultilevel"/>
    <w:tmpl w:val="5FF4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17B0"/>
    <w:multiLevelType w:val="hybridMultilevel"/>
    <w:tmpl w:val="9CB8B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C2F72"/>
    <w:multiLevelType w:val="hybridMultilevel"/>
    <w:tmpl w:val="DF8ED952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7311"/>
    <w:multiLevelType w:val="hybridMultilevel"/>
    <w:tmpl w:val="A9604B3A"/>
    <w:lvl w:ilvl="0" w:tplc="348C42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0595"/>
    <w:multiLevelType w:val="hybridMultilevel"/>
    <w:tmpl w:val="92B25E90"/>
    <w:lvl w:ilvl="0" w:tplc="BF42FF9A">
      <w:start w:val="1"/>
      <w:numFmt w:val="bullet"/>
      <w:lvlText w:val="-"/>
      <w:lvlJc w:val="left"/>
      <w:pPr>
        <w:ind w:left="76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D22326"/>
    <w:multiLevelType w:val="hybridMultilevel"/>
    <w:tmpl w:val="52224C46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2"/>
    <w:rsid w:val="00037D52"/>
    <w:rsid w:val="000D208F"/>
    <w:rsid w:val="001815CE"/>
    <w:rsid w:val="001E024E"/>
    <w:rsid w:val="001E1372"/>
    <w:rsid w:val="001E4B89"/>
    <w:rsid w:val="0023660F"/>
    <w:rsid w:val="0026160C"/>
    <w:rsid w:val="00324EBA"/>
    <w:rsid w:val="003255B2"/>
    <w:rsid w:val="003678F3"/>
    <w:rsid w:val="00381254"/>
    <w:rsid w:val="003B3283"/>
    <w:rsid w:val="003E017D"/>
    <w:rsid w:val="003E7B48"/>
    <w:rsid w:val="00426598"/>
    <w:rsid w:val="00502349"/>
    <w:rsid w:val="00564D0F"/>
    <w:rsid w:val="005659BC"/>
    <w:rsid w:val="005665B5"/>
    <w:rsid w:val="00603A4F"/>
    <w:rsid w:val="006422AB"/>
    <w:rsid w:val="00670C73"/>
    <w:rsid w:val="006A77A0"/>
    <w:rsid w:val="007220E5"/>
    <w:rsid w:val="00763E18"/>
    <w:rsid w:val="007A2412"/>
    <w:rsid w:val="00822CA8"/>
    <w:rsid w:val="00861878"/>
    <w:rsid w:val="00861E62"/>
    <w:rsid w:val="00961523"/>
    <w:rsid w:val="009D5304"/>
    <w:rsid w:val="00A241F9"/>
    <w:rsid w:val="00A33166"/>
    <w:rsid w:val="00A8606C"/>
    <w:rsid w:val="00AC0170"/>
    <w:rsid w:val="00B11EA7"/>
    <w:rsid w:val="00B759B2"/>
    <w:rsid w:val="00B952CF"/>
    <w:rsid w:val="00BB6A9F"/>
    <w:rsid w:val="00BF59A9"/>
    <w:rsid w:val="00BF6931"/>
    <w:rsid w:val="00D44C1B"/>
    <w:rsid w:val="00D619EC"/>
    <w:rsid w:val="00D66A59"/>
    <w:rsid w:val="00D70E17"/>
    <w:rsid w:val="00DB53A1"/>
    <w:rsid w:val="00DE1B42"/>
    <w:rsid w:val="00E54CC4"/>
    <w:rsid w:val="00E940BA"/>
    <w:rsid w:val="00F16EB8"/>
    <w:rsid w:val="00FA5DC8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1812A"/>
  <w15:docId w15:val="{20E6FC9A-7E33-4063-A980-8A1FB29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E18"/>
    <w:pPr>
      <w:spacing w:line="24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220E5"/>
  </w:style>
  <w:style w:type="paragraph" w:styleId="Nagwek">
    <w:name w:val="header"/>
    <w:basedOn w:val="Normalny"/>
    <w:link w:val="NagwekZnak"/>
    <w:uiPriority w:val="99"/>
    <w:semiHidden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28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3283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B7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INSTRUKCJA O ORGANIZACJI I ZAKRESIE DZIAŁANIA ARCHIWUM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06168C-ECEF-462B-9727-1EF9F95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 organizacji          i zakresie działania archiwum</vt:lpstr>
    </vt:vector>
  </TitlesOfParts>
  <Company>Państwowa Wyższa Szkoła Zawodowa w Głogowie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 organizacji          i zakresie działania archiwum</dc:title>
  <dc:creator>Urszula Rudnik</dc:creator>
  <cp:lastModifiedBy>Ula R</cp:lastModifiedBy>
  <cp:revision>4</cp:revision>
  <cp:lastPrinted>2024-06-18T08:22:00Z</cp:lastPrinted>
  <dcterms:created xsi:type="dcterms:W3CDTF">2024-06-18T07:18:00Z</dcterms:created>
  <dcterms:modified xsi:type="dcterms:W3CDTF">2024-06-18T08:22:00Z</dcterms:modified>
</cp:coreProperties>
</file>